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43" w:rsidRDefault="009F41B0">
      <w:pPr>
        <w:snapToGrid w:val="0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農業部農田水利署</w:t>
      </w:r>
    </w:p>
    <w:p w:rsidR="00073843" w:rsidRDefault="009F41B0">
      <w:pPr>
        <w:snapToGrid w:val="0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bookmarkStart w:id="1" w:name="_Hlk75774668"/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農田水利設施範圍內受理</w:t>
      </w:r>
      <w:proofErr w:type="gramStart"/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申請搭排許可</w:t>
      </w:r>
      <w:proofErr w:type="gramEnd"/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作業指引</w:t>
      </w:r>
      <w:bookmarkEnd w:id="1"/>
    </w:p>
    <w:p w:rsidR="00073843" w:rsidRDefault="009F41B0">
      <w:pPr>
        <w:snapToGrid w:val="0"/>
        <w:spacing w:line="312" w:lineRule="auto"/>
        <w:ind w:left="1415" w:hanging="1415"/>
        <w:jc w:val="both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壹、目的</w:t>
      </w:r>
    </w:p>
    <w:p w:rsidR="00073843" w:rsidRDefault="009F41B0">
      <w:pPr>
        <w:snapToGrid w:val="0"/>
        <w:spacing w:line="312" w:lineRule="auto"/>
        <w:ind w:left="600" w:firstLine="543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為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使本署各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管理處受理申請許可排放於農田水利設施範圍內之非農田排水（以下簡稱搭排）之審查作業流程具一致性，爰訂定本作業指引。</w:t>
      </w:r>
    </w:p>
    <w:p w:rsidR="00073843" w:rsidRDefault="009F41B0">
      <w:pPr>
        <w:snapToGrid w:val="0"/>
        <w:spacing w:line="312" w:lineRule="auto"/>
        <w:ind w:left="1415" w:hanging="1415"/>
        <w:jc w:val="both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貳、依據</w:t>
      </w:r>
    </w:p>
    <w:p w:rsidR="00073843" w:rsidRDefault="009F41B0">
      <w:pPr>
        <w:snapToGrid w:val="0"/>
        <w:spacing w:line="312" w:lineRule="auto"/>
        <w:ind w:left="336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一、農田水利法第</w:t>
      </w:r>
      <w:r>
        <w:rPr>
          <w:rFonts w:ascii="Times New Roman" w:eastAsia="標楷體" w:hAnsi="Times New Roman"/>
          <w:color w:val="000000"/>
          <w:sz w:val="28"/>
          <w:szCs w:val="28"/>
        </w:rPr>
        <w:t>14</w:t>
      </w:r>
      <w:r>
        <w:rPr>
          <w:rFonts w:ascii="Times New Roman" w:eastAsia="標楷體" w:hAnsi="Times New Roman"/>
          <w:color w:val="000000"/>
          <w:sz w:val="28"/>
          <w:szCs w:val="28"/>
        </w:rPr>
        <w:t>條</w:t>
      </w:r>
      <w:r>
        <w:rPr>
          <w:rStyle w:val="ae"/>
          <w:rFonts w:ascii="Times New Roman" w:eastAsia="標楷體" w:hAnsi="Times New Roman"/>
          <w:color w:val="000000"/>
          <w:sz w:val="28"/>
          <w:szCs w:val="28"/>
        </w:rPr>
        <w:footnoteReference w:id="1"/>
      </w:r>
      <w:r>
        <w:rPr>
          <w:rFonts w:ascii="Times New Roman" w:eastAsia="標楷體" w:hAnsi="Times New Roman"/>
          <w:color w:val="000000"/>
          <w:sz w:val="28"/>
          <w:szCs w:val="28"/>
        </w:rPr>
        <w:t>（參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註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）。</w:t>
      </w:r>
    </w:p>
    <w:p w:rsidR="00073843" w:rsidRDefault="009F41B0">
      <w:pPr>
        <w:snapToGrid w:val="0"/>
        <w:spacing w:line="312" w:lineRule="auto"/>
        <w:ind w:left="882" w:hanging="54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二、農田灌溉排水管理辦法（簡稱辦法）第</w:t>
      </w:r>
      <w:r>
        <w:rPr>
          <w:rFonts w:ascii="Times New Roman" w:eastAsia="標楷體" w:hAnsi="Times New Roman"/>
          <w:color w:val="000000"/>
          <w:sz w:val="28"/>
          <w:szCs w:val="28"/>
        </w:rPr>
        <w:t>10</w:t>
      </w:r>
      <w:r>
        <w:rPr>
          <w:rFonts w:ascii="Times New Roman" w:eastAsia="標楷體" w:hAnsi="Times New Roman"/>
          <w:color w:val="000000"/>
          <w:sz w:val="28"/>
          <w:szCs w:val="28"/>
        </w:rPr>
        <w:t>至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條、第</w:t>
      </w:r>
      <w:r>
        <w:rPr>
          <w:rFonts w:ascii="Times New Roman" w:eastAsia="標楷體" w:hAnsi="Times New Roman"/>
          <w:color w:val="000000"/>
          <w:sz w:val="28"/>
          <w:szCs w:val="28"/>
        </w:rPr>
        <w:t>17</w:t>
      </w:r>
      <w:r>
        <w:rPr>
          <w:rFonts w:ascii="Times New Roman" w:eastAsia="標楷體" w:hAnsi="Times New Roman"/>
          <w:color w:val="000000"/>
          <w:sz w:val="28"/>
          <w:szCs w:val="28"/>
        </w:rPr>
        <w:t>至</w:t>
      </w:r>
      <w:r>
        <w:rPr>
          <w:rFonts w:ascii="Times New Roman" w:eastAsia="標楷體" w:hAnsi="Times New Roman"/>
          <w:color w:val="000000"/>
          <w:sz w:val="28"/>
          <w:szCs w:val="28"/>
        </w:rPr>
        <w:t>21</w:t>
      </w:r>
      <w:r>
        <w:rPr>
          <w:rFonts w:ascii="Times New Roman" w:eastAsia="標楷體" w:hAnsi="Times New Roman"/>
          <w:color w:val="000000"/>
          <w:sz w:val="28"/>
          <w:szCs w:val="28"/>
        </w:rPr>
        <w:t>條。</w:t>
      </w:r>
    </w:p>
    <w:p w:rsidR="00073843" w:rsidRDefault="009F41B0">
      <w:pPr>
        <w:snapToGrid w:val="0"/>
        <w:spacing w:line="312" w:lineRule="auto"/>
        <w:ind w:left="1415" w:hanging="1415"/>
        <w:jc w:val="both"/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參、業務分工原則：</w:t>
      </w:r>
      <w:r>
        <w:rPr>
          <w:rFonts w:ascii="Times New Roman" w:eastAsia="標楷體" w:hAnsi="Times New Roman"/>
          <w:color w:val="000000"/>
          <w:sz w:val="28"/>
          <w:szCs w:val="28"/>
        </w:rPr>
        <w:t>（如下表）</w:t>
      </w:r>
    </w:p>
    <w:p w:rsidR="00073843" w:rsidRDefault="009F41B0">
      <w:pPr>
        <w:snapToGrid w:val="0"/>
        <w:spacing w:line="500" w:lineRule="exact"/>
        <w:ind w:left="1414" w:hanging="1414"/>
        <w:jc w:val="center"/>
        <w:rPr>
          <w:rFonts w:ascii="Times New Roman" w:eastAsia="標楷體" w:hAnsi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Cs/>
          <w:color w:val="000000"/>
          <w:sz w:val="28"/>
          <w:szCs w:val="28"/>
        </w:rPr>
        <w:t>表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　農田水利設施範圍內受理</w:t>
      </w:r>
      <w:proofErr w:type="gramStart"/>
      <w:r>
        <w:rPr>
          <w:rFonts w:ascii="Times New Roman" w:eastAsia="標楷體" w:hAnsi="Times New Roman"/>
          <w:bCs/>
          <w:color w:val="000000"/>
          <w:sz w:val="28"/>
          <w:szCs w:val="28"/>
        </w:rPr>
        <w:t>申請搭排許可</w:t>
      </w:r>
      <w:proofErr w:type="gramEnd"/>
      <w:r>
        <w:rPr>
          <w:rFonts w:ascii="Times New Roman" w:eastAsia="標楷體" w:hAnsi="Times New Roman"/>
          <w:bCs/>
          <w:color w:val="000000"/>
          <w:sz w:val="28"/>
          <w:szCs w:val="28"/>
        </w:rPr>
        <w:t>分工原則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38"/>
        <w:gridCol w:w="3336"/>
        <w:gridCol w:w="629"/>
        <w:gridCol w:w="629"/>
        <w:gridCol w:w="633"/>
        <w:gridCol w:w="4494"/>
      </w:tblGrid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分層</w:t>
            </w:r>
          </w:p>
        </w:tc>
        <w:tc>
          <w:tcPr>
            <w:tcW w:w="3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負責工作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辦法依據</w:t>
            </w:r>
          </w:p>
        </w:tc>
        <w:tc>
          <w:tcPr>
            <w:tcW w:w="4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書表文件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許可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展延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變更</w:t>
            </w:r>
          </w:p>
        </w:tc>
        <w:tc>
          <w:tcPr>
            <w:tcW w:w="4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工作站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案件申請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10</w:t>
            </w:r>
          </w:p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11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15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-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檢視申請資料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申請書範本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委託書範本</w:t>
            </w:r>
          </w:p>
          <w:p w:rsidR="00073843" w:rsidRDefault="009F41B0">
            <w:pPr>
              <w:snapToGrid w:val="0"/>
              <w:ind w:left="724" w:hanging="724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3_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計畫書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現況說明書範本</w:t>
            </w:r>
          </w:p>
          <w:p w:rsidR="00073843" w:rsidRDefault="009F41B0">
            <w:pPr>
              <w:snapToGrid w:val="0"/>
              <w:ind w:left="724" w:hanging="724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4_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變更計畫書範本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5-1_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應檢附文件範本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5-2_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土地使用同意證明書範本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初審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含初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)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7_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審查表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8_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現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紀錄表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初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複勘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)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管理處</w:t>
            </w:r>
          </w:p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分處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)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審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倘周邊確有其他排水系統可供排放或申請排放至灌溉專用渠道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22_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退還申請文件通稿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資料不符規定時通知限期補正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10_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限期補正通稿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資料未補正或無法補正時通知不予受理</w:t>
            </w: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11_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不予受理通稿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視需要辦理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勘或會勘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農水法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14 I</w:t>
            </w:r>
          </w:p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8_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現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紀錄表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初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複勘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)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9_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會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紀錄表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審未通過時通知不予許可</w:t>
            </w: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12_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不予許可通稿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</w:pP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審通過後計算規費</w:t>
            </w:r>
            <w:r>
              <w:rPr>
                <w:rStyle w:val="ae"/>
                <w:rFonts w:ascii="Times New Roman" w:eastAsia="標楷體" w:hAnsi="Times New Roman"/>
                <w:bCs/>
                <w:color w:val="000000"/>
                <w:sz w:val="22"/>
              </w:rPr>
              <w:footnoteReference w:id="2"/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參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2)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13_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繳費通知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核發許可或修正許可函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ind w:left="724" w:hanging="724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14_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許可通稿</w:t>
            </w:r>
          </w:p>
          <w:p w:rsidR="00073843" w:rsidRDefault="009F41B0">
            <w:pPr>
              <w:snapToGrid w:val="0"/>
              <w:ind w:left="724" w:hanging="724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6_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文件延期繳交申請書範本</w:t>
            </w:r>
          </w:p>
          <w:p w:rsidR="00073843" w:rsidRDefault="009F41B0">
            <w:pPr>
              <w:snapToGrid w:val="0"/>
              <w:ind w:left="724" w:hanging="724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15-1_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同意文件延期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繳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交通稿</w:t>
            </w:r>
          </w:p>
          <w:p w:rsidR="00073843" w:rsidRDefault="009F41B0">
            <w:pPr>
              <w:snapToGrid w:val="0"/>
              <w:ind w:left="724" w:hanging="724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15-2_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應檢附文件屆期通知通稿</w:t>
            </w:r>
          </w:p>
          <w:p w:rsidR="00073843" w:rsidRDefault="009F41B0">
            <w:pPr>
              <w:snapToGrid w:val="0"/>
              <w:ind w:left="724" w:hanging="724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21_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許可更正通知通稿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許可管理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定常水質檢測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ind w:left="825" w:hanging="825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16_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提醒加強管理通稿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委託認證水質檢測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ind w:left="825" w:hanging="825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20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、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ind w:left="825" w:hanging="825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17_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限期改善通稿</w:t>
            </w:r>
          </w:p>
          <w:p w:rsidR="00073843" w:rsidRDefault="009F41B0">
            <w:pPr>
              <w:snapToGrid w:val="0"/>
              <w:ind w:left="825" w:hanging="825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18_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函文環保局通稿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違反規定之廢止許可或自主提報廢止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18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19-1_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自主提報廢止申請書範本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19-2_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自主提報廢止申請書之審查表</w:t>
            </w:r>
          </w:p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19-3_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廢止許可通稿</w:t>
            </w:r>
          </w:p>
        </w:tc>
      </w:tr>
      <w:tr w:rsidR="000738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073843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展延通知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§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15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843" w:rsidRDefault="009F41B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附件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20_</w:t>
            </w:r>
            <w:r>
              <w:rPr>
                <w:rFonts w:ascii="Times New Roman" w:eastAsia="標楷體" w:hAnsi="Times New Roman"/>
                <w:bCs/>
                <w:color w:val="000000"/>
                <w:sz w:val="22"/>
              </w:rPr>
              <w:t>展延通知通稿</w:t>
            </w:r>
          </w:p>
        </w:tc>
      </w:tr>
    </w:tbl>
    <w:p w:rsidR="00073843" w:rsidRDefault="009F41B0">
      <w:pPr>
        <w:snapToGrid w:val="0"/>
        <w:spacing w:line="500" w:lineRule="exact"/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肆、作業流程：</w:t>
      </w:r>
      <w:r>
        <w:rPr>
          <w:rFonts w:ascii="Times New Roman" w:eastAsia="標楷體" w:hAnsi="Times New Roman"/>
          <w:color w:val="000000"/>
          <w:sz w:val="28"/>
          <w:szCs w:val="28"/>
        </w:rPr>
        <w:t>（如下圖）</w:t>
      </w:r>
    </w:p>
    <w:p w:rsidR="00073843" w:rsidRDefault="009F41B0">
      <w:pPr>
        <w:snapToGrid w:val="0"/>
        <w:jc w:val="center"/>
      </w:pPr>
      <w:r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708093" cy="8640129"/>
            <wp:effectExtent l="0" t="0" r="0" b="8571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8093" cy="86401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73843" w:rsidRDefault="009F41B0">
      <w:pPr>
        <w:snapToGrid w:val="0"/>
        <w:spacing w:line="500" w:lineRule="exact"/>
        <w:ind w:left="1414" w:hanging="1414"/>
        <w:jc w:val="center"/>
      </w:pPr>
      <w:r>
        <w:rPr>
          <w:rFonts w:ascii="Times New Roman" w:eastAsia="標楷體" w:hAnsi="Times New Roman"/>
          <w:bCs/>
          <w:color w:val="000000"/>
          <w:sz w:val="28"/>
          <w:szCs w:val="28"/>
        </w:rPr>
        <w:t>圖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　農田水利設施範圍內受理</w:t>
      </w:r>
      <w:proofErr w:type="gramStart"/>
      <w:r>
        <w:rPr>
          <w:rFonts w:ascii="Times New Roman" w:eastAsia="標楷體" w:hAnsi="Times New Roman"/>
          <w:bCs/>
          <w:color w:val="000000"/>
          <w:sz w:val="28"/>
          <w:szCs w:val="28"/>
        </w:rPr>
        <w:t>申請搭排許可</w:t>
      </w:r>
      <w:proofErr w:type="gramEnd"/>
      <w:r>
        <w:rPr>
          <w:rFonts w:ascii="Times New Roman" w:eastAsia="標楷體" w:hAnsi="Times New Roman"/>
          <w:bCs/>
          <w:color w:val="000000"/>
          <w:sz w:val="28"/>
          <w:szCs w:val="28"/>
        </w:rPr>
        <w:t>作業流程</w:t>
      </w:r>
    </w:p>
    <w:sectPr w:rsidR="00073843">
      <w:headerReference w:type="default" r:id="rId7"/>
      <w:footerReference w:type="default" r:id="rId8"/>
      <w:pgSz w:w="11906" w:h="16838"/>
      <w:pgMar w:top="567" w:right="567" w:bottom="567" w:left="567" w:header="283" w:footer="454" w:gutter="0"/>
      <w:cols w:space="720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B0" w:rsidRDefault="009F41B0">
      <w:r>
        <w:separator/>
      </w:r>
    </w:p>
  </w:endnote>
  <w:endnote w:type="continuationSeparator" w:id="0">
    <w:p w:rsidR="009F41B0" w:rsidRDefault="009F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16B" w:rsidRDefault="009F41B0">
    <w:pPr>
      <w:pStyle w:val="a8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B0" w:rsidRDefault="009F41B0">
      <w:r>
        <w:rPr>
          <w:color w:val="000000"/>
        </w:rPr>
        <w:separator/>
      </w:r>
    </w:p>
  </w:footnote>
  <w:footnote w:type="continuationSeparator" w:id="0">
    <w:p w:rsidR="009F41B0" w:rsidRDefault="009F41B0">
      <w:r>
        <w:continuationSeparator/>
      </w:r>
    </w:p>
  </w:footnote>
  <w:footnote w:id="1">
    <w:p w:rsidR="00073843" w:rsidRDefault="009F41B0">
      <w:pPr>
        <w:pStyle w:val="ac"/>
        <w:jc w:val="both"/>
      </w:pPr>
      <w:r>
        <w:rPr>
          <w:rStyle w:val="ae"/>
        </w:rPr>
        <w:footnoteRef/>
      </w:r>
      <w:r>
        <w:rPr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依農田水利法第</w:t>
      </w:r>
      <w:r>
        <w:rPr>
          <w:rFonts w:ascii="Times New Roman" w:eastAsia="標楷體" w:hAnsi="Times New Roman"/>
          <w:color w:val="000000"/>
        </w:rPr>
        <w:t>14</w:t>
      </w:r>
      <w:r>
        <w:rPr>
          <w:rFonts w:ascii="Times New Roman" w:eastAsia="標楷體" w:hAnsi="Times New Roman"/>
          <w:color w:val="000000"/>
        </w:rPr>
        <w:t>條立法理由，廢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污</w:t>
      </w:r>
      <w:r>
        <w:rPr>
          <w:rFonts w:ascii="Times New Roman" w:eastAsia="標楷體" w:hAnsi="Times New Roman"/>
          <w:color w:val="000000"/>
        </w:rPr>
        <w:t>)</w:t>
      </w:r>
      <w:proofErr w:type="gramStart"/>
      <w:r>
        <w:rPr>
          <w:rFonts w:ascii="Times New Roman" w:eastAsia="標楷體" w:hAnsi="Times New Roman"/>
          <w:color w:val="000000"/>
        </w:rPr>
        <w:t>水於農田水利</w:t>
      </w:r>
      <w:proofErr w:type="gramEnd"/>
      <w:r>
        <w:rPr>
          <w:rFonts w:ascii="Times New Roman" w:eastAsia="標楷體" w:hAnsi="Times New Roman"/>
          <w:color w:val="000000"/>
        </w:rPr>
        <w:t>設施範圍內有排放需求時，應依</w:t>
      </w:r>
      <w:proofErr w:type="gramStart"/>
      <w:r>
        <w:rPr>
          <w:rFonts w:ascii="Times New Roman" w:eastAsia="標楷體" w:hAnsi="Times New Roman"/>
          <w:color w:val="000000"/>
        </w:rPr>
        <w:t>該條向主管機關</w:t>
      </w:r>
      <w:proofErr w:type="gramEnd"/>
      <w:r>
        <w:rPr>
          <w:rFonts w:ascii="Times New Roman" w:eastAsia="標楷體" w:hAnsi="Times New Roman"/>
          <w:color w:val="000000"/>
        </w:rPr>
        <w:t>申請許可排放，即</w:t>
      </w:r>
      <w:proofErr w:type="gramStart"/>
      <w:r>
        <w:rPr>
          <w:rFonts w:ascii="Times New Roman" w:eastAsia="標楷體" w:hAnsi="Times New Roman"/>
          <w:color w:val="000000"/>
        </w:rPr>
        <w:t>申請搭排</w:t>
      </w:r>
      <w:proofErr w:type="gramEnd"/>
      <w:r>
        <w:rPr>
          <w:rFonts w:ascii="Times New Roman" w:eastAsia="標楷體" w:hAnsi="Times New Roman"/>
          <w:color w:val="000000"/>
        </w:rPr>
        <w:t>。</w:t>
      </w:r>
    </w:p>
  </w:footnote>
  <w:footnote w:id="2">
    <w:p w:rsidR="00073843" w:rsidRDefault="009F41B0">
      <w:pPr>
        <w:pStyle w:val="ac"/>
        <w:ind w:left="168" w:hanging="168"/>
        <w:jc w:val="both"/>
      </w:pPr>
      <w:r>
        <w:rPr>
          <w:rStyle w:val="ae"/>
        </w:rPr>
        <w:footnoteRef/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農田水利設施範圍使用行為規費收費標準正式頒布前，依農田水利會費用徵收辦法辦理。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參農委會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21</w:t>
      </w:r>
      <w:r>
        <w:rPr>
          <w:rFonts w:ascii="Times New Roman" w:eastAsia="標楷體" w:hAnsi="Times New Roman"/>
        </w:rPr>
        <w:t>日農水管字第</w:t>
      </w:r>
      <w:r>
        <w:rPr>
          <w:rFonts w:ascii="Times New Roman" w:eastAsia="標楷體" w:hAnsi="Times New Roman"/>
        </w:rPr>
        <w:t>1096035057</w:t>
      </w:r>
      <w:r>
        <w:rPr>
          <w:rFonts w:ascii="Times New Roman" w:eastAsia="標楷體" w:hAnsi="Times New Roman"/>
        </w:rPr>
        <w:t>號函</w:t>
      </w:r>
      <w:r>
        <w:rPr>
          <w:rFonts w:ascii="Times New Roman" w:eastAsia="標楷體" w:hAnsi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16B" w:rsidRDefault="009F41B0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3843"/>
    <w:rsid w:val="00073843"/>
    <w:rsid w:val="009F41B0"/>
    <w:rsid w:val="00E3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9F766-589A-4C0A-8FCB-F3819DA5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footnote text"/>
    <w:basedOn w:val="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rPr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謝明凱</dc:creator>
  <dc:description/>
  <cp:lastModifiedBy>徐嘉霙</cp:lastModifiedBy>
  <cp:revision>2</cp:revision>
  <cp:lastPrinted>2021-05-07T08:49:00Z</cp:lastPrinted>
  <dcterms:created xsi:type="dcterms:W3CDTF">2023-11-07T09:05:00Z</dcterms:created>
  <dcterms:modified xsi:type="dcterms:W3CDTF">2023-11-07T09:05:00Z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ba78c761bf26cdb97faf862b7e33153d36ab5376c033b32bff742588c5d12daa</vt:lpwstr>
  </property>
</Properties>
</file>